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180-1_4seq1.xml.htm"/>
      <w:bookmarkStart w:id="1" w:name="kstm2620180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 LOREN ROBERT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XCEL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 SEVENTH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XCel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XELB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Chairman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4"/>
        <w:gridCol w:w="902"/>
        <w:gridCol w:w="772"/>
        <w:gridCol w:w="599"/>
        <w:gridCol w:w="347"/>
        <w:gridCol w:w="969"/>
        <w:gridCol w:w="450"/>
        <w:gridCol w:w="612"/>
        <w:gridCol w:w="1156"/>
        <w:gridCol w:w="992"/>
        <w:gridCol w:w="10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16,454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757,391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749,937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1,742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23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60,731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awarded by the issuer pursuant to the reporting person's employment agreement in lieu of cash salary.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surrendered to the issuer in payment of withholding tax liability increment to the stock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held by Clearmarkets Capital, LLC (d/b/d IPX Capital, LLC), a company controlled by the reporting person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shares held by the Irrevocable Trust of Rose Dempsey, of which the reporting person has sole voting and dispositive power.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W. D'Loren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86742" TargetMode="External"/><Relationship Id="rId5" Type="http://schemas.openxmlformats.org/officeDocument/2006/relationships/hyperlink" Target="http://www.sec.gov/cgi-bin/browse-edgar?action=getcompany&amp;CIK=00010832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664</Words>
  <Characters>3574</Characters>
  <CharactersWithSpaces>4164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